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72E70" w14:textId="748F5608" w:rsidR="00983593" w:rsidRPr="00983593" w:rsidRDefault="00983593" w:rsidP="00983593">
      <w:pPr>
        <w:pStyle w:val="NoSpacing"/>
        <w:jc w:val="center"/>
        <w:rPr>
          <w:rFonts w:ascii="Calibri" w:hAnsi="Calibri" w:cs="Calibri"/>
          <w:b/>
          <w:bCs/>
        </w:rPr>
      </w:pPr>
      <w:r w:rsidRPr="00983593">
        <w:rPr>
          <w:rFonts w:ascii="Calibri" w:hAnsi="Calibri" w:cs="Calibri"/>
          <w:b/>
          <w:bCs/>
        </w:rPr>
        <w:t>Purpose of CIL</w:t>
      </w:r>
    </w:p>
    <w:p w14:paraId="6CAD3FCC" w14:textId="77777777" w:rsidR="00983593" w:rsidRPr="00983593" w:rsidRDefault="00983593" w:rsidP="00983593">
      <w:pPr>
        <w:pStyle w:val="NoSpacing"/>
        <w:rPr>
          <w:rFonts w:ascii="Calibri" w:hAnsi="Calibri" w:cs="Calibri"/>
        </w:rPr>
      </w:pPr>
      <w:r w:rsidRPr="00983593">
        <w:rPr>
          <w:rFonts w:ascii="Calibri" w:hAnsi="Calibri" w:cs="Calibri"/>
        </w:rPr>
        <w:t>The Community Infrastructure Levy (CIL) is a charge on development that was introduced in 2010. Its primary purpose is to fund infrastructure to support local development. The levy is collected by the Local Planning Authority, known as the "Charging Authority" (CA).</w:t>
      </w:r>
    </w:p>
    <w:p w14:paraId="4D756F64" w14:textId="77777777" w:rsidR="00983593" w:rsidRPr="00983593" w:rsidRDefault="00983593" w:rsidP="00983593">
      <w:pPr>
        <w:pStyle w:val="NoSpacing"/>
        <w:rPr>
          <w:rFonts w:ascii="Calibri" w:hAnsi="Calibri" w:cs="Calibri"/>
        </w:rPr>
      </w:pPr>
    </w:p>
    <w:p w14:paraId="2D3F39F4" w14:textId="39E46439" w:rsidR="00983593" w:rsidRPr="00983593" w:rsidRDefault="00983593" w:rsidP="00983593">
      <w:pPr>
        <w:pStyle w:val="NoSpacing"/>
        <w:jc w:val="center"/>
        <w:rPr>
          <w:rFonts w:ascii="Calibri" w:hAnsi="Calibri" w:cs="Calibri"/>
          <w:b/>
          <w:bCs/>
        </w:rPr>
      </w:pPr>
      <w:r w:rsidRPr="00983593">
        <w:rPr>
          <w:rFonts w:ascii="Calibri" w:hAnsi="Calibri" w:cs="Calibri"/>
          <w:b/>
          <w:bCs/>
        </w:rPr>
        <w:t>How CIL funds should be spent</w:t>
      </w:r>
    </w:p>
    <w:p w14:paraId="6D9F0B52" w14:textId="09E5A72B" w:rsidR="00983593" w:rsidRPr="00983593" w:rsidRDefault="00983593" w:rsidP="00983593">
      <w:pPr>
        <w:pStyle w:val="NoSpacing"/>
        <w:rPr>
          <w:rFonts w:ascii="Calibri" w:hAnsi="Calibri" w:cs="Calibri"/>
          <w:u w:val="single"/>
        </w:rPr>
      </w:pPr>
      <w:r w:rsidRPr="00983593">
        <w:rPr>
          <w:rFonts w:ascii="Calibri" w:hAnsi="Calibri" w:cs="Calibri"/>
          <w:u w:val="single"/>
        </w:rPr>
        <w:t>1. Eligible expenses</w:t>
      </w:r>
    </w:p>
    <w:p w14:paraId="09824626" w14:textId="77777777" w:rsidR="00983593" w:rsidRPr="00983593" w:rsidRDefault="00983593" w:rsidP="00983593">
      <w:pPr>
        <w:pStyle w:val="NoSpacing"/>
        <w:rPr>
          <w:rFonts w:ascii="Calibri" w:hAnsi="Calibri" w:cs="Calibri"/>
        </w:rPr>
      </w:pPr>
      <w:r w:rsidRPr="00983593">
        <w:rPr>
          <w:rFonts w:ascii="Calibri" w:hAnsi="Calibri" w:cs="Calibri"/>
        </w:rPr>
        <w:t xml:space="preserve">   CIL monies can be used to support the development of the local area in two main ways:</w:t>
      </w:r>
    </w:p>
    <w:p w14:paraId="65C9CEEF" w14:textId="2F9C1041" w:rsidR="00983593" w:rsidRPr="00983593" w:rsidRDefault="00983593" w:rsidP="00983593">
      <w:pPr>
        <w:pStyle w:val="NoSpacing"/>
        <w:numPr>
          <w:ilvl w:val="0"/>
          <w:numId w:val="1"/>
        </w:numPr>
        <w:rPr>
          <w:rFonts w:ascii="Calibri" w:hAnsi="Calibri" w:cs="Calibri"/>
        </w:rPr>
      </w:pPr>
      <w:r w:rsidRPr="00983593">
        <w:rPr>
          <w:rFonts w:ascii="Calibri" w:hAnsi="Calibri" w:cs="Calibri"/>
        </w:rPr>
        <w:t>The provision, improvement, replacement, operation or maintenance of infrastructure</w:t>
      </w:r>
      <w:r>
        <w:rPr>
          <w:rFonts w:ascii="Calibri" w:hAnsi="Calibri" w:cs="Calibri"/>
        </w:rPr>
        <w:t>.</w:t>
      </w:r>
    </w:p>
    <w:p w14:paraId="0A148A55" w14:textId="11284AAF" w:rsidR="00983593" w:rsidRPr="00983593" w:rsidRDefault="00983593" w:rsidP="00983593">
      <w:pPr>
        <w:pStyle w:val="NoSpacing"/>
        <w:numPr>
          <w:ilvl w:val="0"/>
          <w:numId w:val="1"/>
        </w:numPr>
        <w:rPr>
          <w:rFonts w:ascii="Calibri" w:hAnsi="Calibri" w:cs="Calibri"/>
        </w:rPr>
      </w:pPr>
      <w:r w:rsidRPr="00983593">
        <w:rPr>
          <w:rFonts w:ascii="Calibri" w:hAnsi="Calibri" w:cs="Calibri"/>
        </w:rPr>
        <w:t>Anything else that addresses the demands that development places on an area</w:t>
      </w:r>
      <w:r>
        <w:rPr>
          <w:rFonts w:ascii="Calibri" w:hAnsi="Calibri" w:cs="Calibri"/>
        </w:rPr>
        <w:t>.</w:t>
      </w:r>
    </w:p>
    <w:p w14:paraId="510B9ABF" w14:textId="77777777" w:rsidR="00983593" w:rsidRPr="00983593" w:rsidRDefault="00983593" w:rsidP="00983593">
      <w:pPr>
        <w:pStyle w:val="NoSpacing"/>
        <w:rPr>
          <w:rFonts w:ascii="Calibri" w:hAnsi="Calibri" w:cs="Calibri"/>
          <w:sz w:val="10"/>
          <w:szCs w:val="10"/>
        </w:rPr>
      </w:pPr>
    </w:p>
    <w:p w14:paraId="453C703F" w14:textId="77777777" w:rsidR="00983593" w:rsidRPr="00983593" w:rsidRDefault="00983593" w:rsidP="00983593">
      <w:pPr>
        <w:pStyle w:val="NoSpacing"/>
        <w:rPr>
          <w:rFonts w:ascii="Calibri" w:hAnsi="Calibri" w:cs="Calibri"/>
        </w:rPr>
      </w:pPr>
      <w:r w:rsidRPr="00983593">
        <w:rPr>
          <w:rFonts w:ascii="Calibri" w:hAnsi="Calibri" w:cs="Calibri"/>
        </w:rPr>
        <w:t xml:space="preserve">   "Infrastructure" in this context includes physical, social, and green infrastructure, such as:</w:t>
      </w:r>
    </w:p>
    <w:p w14:paraId="3AAAF914" w14:textId="77777777" w:rsidR="00983593" w:rsidRPr="00983593" w:rsidRDefault="00983593" w:rsidP="00983593">
      <w:pPr>
        <w:pStyle w:val="NoSpacing"/>
        <w:ind w:left="720"/>
        <w:rPr>
          <w:rFonts w:ascii="Calibri" w:hAnsi="Calibri" w:cs="Calibri"/>
        </w:rPr>
      </w:pPr>
      <w:r w:rsidRPr="00983593">
        <w:rPr>
          <w:rFonts w:ascii="Calibri" w:hAnsi="Calibri" w:cs="Calibri"/>
        </w:rPr>
        <w:t xml:space="preserve">   - Highways</w:t>
      </w:r>
    </w:p>
    <w:p w14:paraId="4C224616" w14:textId="77777777" w:rsidR="00983593" w:rsidRPr="00983593" w:rsidRDefault="00983593" w:rsidP="00983593">
      <w:pPr>
        <w:pStyle w:val="NoSpacing"/>
        <w:ind w:left="720"/>
        <w:rPr>
          <w:rFonts w:ascii="Calibri" w:hAnsi="Calibri" w:cs="Calibri"/>
        </w:rPr>
      </w:pPr>
      <w:r w:rsidRPr="00983593">
        <w:rPr>
          <w:rFonts w:ascii="Calibri" w:hAnsi="Calibri" w:cs="Calibri"/>
        </w:rPr>
        <w:t xml:space="preserve">   - Cycleways</w:t>
      </w:r>
    </w:p>
    <w:p w14:paraId="59E7A151" w14:textId="77777777" w:rsidR="00983593" w:rsidRPr="00983593" w:rsidRDefault="00983593" w:rsidP="00983593">
      <w:pPr>
        <w:pStyle w:val="NoSpacing"/>
        <w:ind w:left="720"/>
        <w:rPr>
          <w:rFonts w:ascii="Calibri" w:hAnsi="Calibri" w:cs="Calibri"/>
        </w:rPr>
      </w:pPr>
      <w:r w:rsidRPr="00983593">
        <w:rPr>
          <w:rFonts w:ascii="Calibri" w:hAnsi="Calibri" w:cs="Calibri"/>
        </w:rPr>
        <w:t xml:space="preserve">   - Education facilities</w:t>
      </w:r>
    </w:p>
    <w:p w14:paraId="26248CC6" w14:textId="77777777" w:rsidR="00983593" w:rsidRPr="00983593" w:rsidRDefault="00983593" w:rsidP="00983593">
      <w:pPr>
        <w:pStyle w:val="NoSpacing"/>
        <w:ind w:left="720"/>
        <w:rPr>
          <w:rFonts w:ascii="Calibri" w:hAnsi="Calibri" w:cs="Calibri"/>
        </w:rPr>
      </w:pPr>
      <w:r w:rsidRPr="00983593">
        <w:rPr>
          <w:rFonts w:ascii="Calibri" w:hAnsi="Calibri" w:cs="Calibri"/>
        </w:rPr>
        <w:t xml:space="preserve">   - Sports and community halls</w:t>
      </w:r>
    </w:p>
    <w:p w14:paraId="6339546E" w14:textId="77777777" w:rsidR="00983593" w:rsidRPr="00983593" w:rsidRDefault="00983593" w:rsidP="00983593">
      <w:pPr>
        <w:pStyle w:val="NoSpacing"/>
        <w:ind w:left="720"/>
        <w:rPr>
          <w:rFonts w:ascii="Calibri" w:hAnsi="Calibri" w:cs="Calibri"/>
        </w:rPr>
      </w:pPr>
      <w:r w:rsidRPr="00983593">
        <w:rPr>
          <w:rFonts w:ascii="Calibri" w:hAnsi="Calibri" w:cs="Calibri"/>
        </w:rPr>
        <w:t xml:space="preserve">   - Parks and play areas</w:t>
      </w:r>
    </w:p>
    <w:p w14:paraId="2968EB43" w14:textId="77777777" w:rsidR="00983593" w:rsidRPr="00983593" w:rsidRDefault="00983593" w:rsidP="00983593">
      <w:pPr>
        <w:pStyle w:val="NoSpacing"/>
        <w:rPr>
          <w:rFonts w:ascii="Calibri" w:hAnsi="Calibri" w:cs="Calibri"/>
          <w:sz w:val="10"/>
          <w:szCs w:val="10"/>
        </w:rPr>
      </w:pPr>
    </w:p>
    <w:p w14:paraId="39162103" w14:textId="1B65CC49" w:rsidR="00983593" w:rsidRPr="00983593" w:rsidRDefault="00983593" w:rsidP="00983593">
      <w:pPr>
        <w:pStyle w:val="NoSpacing"/>
        <w:rPr>
          <w:rFonts w:ascii="Calibri" w:hAnsi="Calibri" w:cs="Calibri"/>
          <w:u w:val="single"/>
        </w:rPr>
      </w:pPr>
      <w:r w:rsidRPr="00983593">
        <w:rPr>
          <w:rFonts w:ascii="Calibri" w:hAnsi="Calibri" w:cs="Calibri"/>
          <w:u w:val="single"/>
        </w:rPr>
        <w:t>2. Restrictions on spending</w:t>
      </w:r>
    </w:p>
    <w:p w14:paraId="20FD485C" w14:textId="04444A45" w:rsidR="00983593" w:rsidRPr="00983593" w:rsidRDefault="00983593" w:rsidP="00983593">
      <w:pPr>
        <w:pStyle w:val="NoSpacing"/>
        <w:numPr>
          <w:ilvl w:val="0"/>
          <w:numId w:val="7"/>
        </w:numPr>
        <w:rPr>
          <w:rFonts w:ascii="Calibri" w:hAnsi="Calibri" w:cs="Calibri"/>
        </w:rPr>
      </w:pPr>
      <w:r w:rsidRPr="00983593">
        <w:rPr>
          <w:rFonts w:ascii="Calibri" w:hAnsi="Calibri" w:cs="Calibri"/>
        </w:rPr>
        <w:t>CIL funds cannot be used for everyday Parish Council expenditure</w:t>
      </w:r>
      <w:r w:rsidR="00E51849">
        <w:rPr>
          <w:rFonts w:ascii="Calibri" w:hAnsi="Calibri" w:cs="Calibri"/>
        </w:rPr>
        <w:t>.</w:t>
      </w:r>
    </w:p>
    <w:p w14:paraId="2FCDA3DA" w14:textId="015CD51A" w:rsidR="00983593" w:rsidRPr="00983593" w:rsidRDefault="00983593" w:rsidP="00983593">
      <w:pPr>
        <w:pStyle w:val="NoSpacing"/>
        <w:numPr>
          <w:ilvl w:val="0"/>
          <w:numId w:val="7"/>
        </w:numPr>
        <w:rPr>
          <w:rFonts w:ascii="Calibri" w:hAnsi="Calibri" w:cs="Calibri"/>
        </w:rPr>
      </w:pPr>
      <w:r w:rsidRPr="00983593">
        <w:rPr>
          <w:rFonts w:ascii="Calibri" w:hAnsi="Calibri" w:cs="Calibri"/>
        </w:rPr>
        <w:t>They cannot be spent on items or services outside the Council's remit (by statute or</w:t>
      </w:r>
      <w:r>
        <w:rPr>
          <w:rFonts w:ascii="Calibri" w:hAnsi="Calibri" w:cs="Calibri"/>
        </w:rPr>
        <w:t xml:space="preserve"> </w:t>
      </w:r>
      <w:r w:rsidRPr="00983593">
        <w:rPr>
          <w:rFonts w:ascii="Calibri" w:hAnsi="Calibri" w:cs="Calibri"/>
        </w:rPr>
        <w:t>Power of Competence)</w:t>
      </w:r>
    </w:p>
    <w:p w14:paraId="7F139F09" w14:textId="77777777" w:rsidR="00983593" w:rsidRPr="00983593" w:rsidRDefault="00983593" w:rsidP="00983593">
      <w:pPr>
        <w:pStyle w:val="NoSpacing"/>
        <w:rPr>
          <w:rFonts w:ascii="Calibri" w:hAnsi="Calibri" w:cs="Calibri"/>
          <w:sz w:val="10"/>
          <w:szCs w:val="10"/>
        </w:rPr>
      </w:pPr>
    </w:p>
    <w:p w14:paraId="2EC908FE" w14:textId="4DC86209" w:rsidR="00983593" w:rsidRPr="00983593" w:rsidRDefault="00983593" w:rsidP="00983593">
      <w:pPr>
        <w:pStyle w:val="NoSpacing"/>
        <w:rPr>
          <w:rFonts w:ascii="Calibri" w:hAnsi="Calibri" w:cs="Calibri"/>
          <w:u w:val="single"/>
        </w:rPr>
      </w:pPr>
      <w:r w:rsidRPr="00983593">
        <w:rPr>
          <w:rFonts w:ascii="Calibri" w:hAnsi="Calibri" w:cs="Calibri"/>
          <w:u w:val="single"/>
        </w:rPr>
        <w:t>3. Community consultation</w:t>
      </w:r>
    </w:p>
    <w:p w14:paraId="716AC153" w14:textId="7164D8E4" w:rsidR="00983593" w:rsidRPr="00983593" w:rsidRDefault="004C29A8" w:rsidP="00E51849">
      <w:pPr>
        <w:pStyle w:val="NoSpacing"/>
        <w:ind w:left="168"/>
        <w:rPr>
          <w:rFonts w:ascii="Calibri" w:hAnsi="Calibri" w:cs="Calibri"/>
        </w:rPr>
      </w:pPr>
      <w:r>
        <w:rPr>
          <w:rFonts w:ascii="Calibri" w:hAnsi="Calibri" w:cs="Calibri"/>
        </w:rPr>
        <w:t xml:space="preserve">Consultation </w:t>
      </w:r>
      <w:r w:rsidR="00983593" w:rsidRPr="00983593">
        <w:rPr>
          <w:rFonts w:ascii="Calibri" w:hAnsi="Calibri" w:cs="Calibri"/>
        </w:rPr>
        <w:t>ensure</w:t>
      </w:r>
      <w:r>
        <w:rPr>
          <w:rFonts w:ascii="Calibri" w:hAnsi="Calibri" w:cs="Calibri"/>
        </w:rPr>
        <w:t>s</w:t>
      </w:r>
      <w:r w:rsidR="00983593" w:rsidRPr="00983593">
        <w:rPr>
          <w:rFonts w:ascii="Calibri" w:hAnsi="Calibri" w:cs="Calibri"/>
        </w:rPr>
        <w:t xml:space="preserve"> the funds are spent in the best interest of the community</w:t>
      </w:r>
      <w:r>
        <w:rPr>
          <w:rFonts w:ascii="Calibri" w:hAnsi="Calibri" w:cs="Calibri"/>
        </w:rPr>
        <w:t>.</w:t>
      </w:r>
    </w:p>
    <w:p w14:paraId="2787912E" w14:textId="1FCAD522" w:rsidR="00983593" w:rsidRPr="00983593" w:rsidRDefault="00983593" w:rsidP="00983593">
      <w:pPr>
        <w:pStyle w:val="NoSpacing"/>
        <w:numPr>
          <w:ilvl w:val="0"/>
          <w:numId w:val="5"/>
        </w:numPr>
        <w:rPr>
          <w:rFonts w:ascii="Calibri" w:hAnsi="Calibri" w:cs="Calibri"/>
        </w:rPr>
      </w:pPr>
      <w:r w:rsidRPr="00983593">
        <w:rPr>
          <w:rFonts w:ascii="Calibri" w:hAnsi="Calibri" w:cs="Calibri"/>
        </w:rPr>
        <w:t>Consult with your local community to create a list of local priorities</w:t>
      </w:r>
      <w:r w:rsidR="004C29A8">
        <w:rPr>
          <w:rFonts w:ascii="Calibri" w:hAnsi="Calibri" w:cs="Calibri"/>
        </w:rPr>
        <w:t>.</w:t>
      </w:r>
    </w:p>
    <w:p w14:paraId="2E12874B" w14:textId="06290E7C" w:rsidR="00983593" w:rsidRDefault="00983593" w:rsidP="00983593">
      <w:pPr>
        <w:pStyle w:val="NoSpacing"/>
        <w:numPr>
          <w:ilvl w:val="0"/>
          <w:numId w:val="5"/>
        </w:numPr>
        <w:rPr>
          <w:rFonts w:ascii="Calibri" w:hAnsi="Calibri" w:cs="Calibri"/>
        </w:rPr>
      </w:pPr>
      <w:r w:rsidRPr="00983593">
        <w:rPr>
          <w:rFonts w:ascii="Calibri" w:hAnsi="Calibri" w:cs="Calibri"/>
        </w:rPr>
        <w:t>Ensure the consultation is inclusive and reaches all members of the community,</w:t>
      </w:r>
    </w:p>
    <w:p w14:paraId="16D9474A" w14:textId="44E1A6DA" w:rsidR="00983593" w:rsidRPr="00983593" w:rsidRDefault="00983593" w:rsidP="004C29A8">
      <w:pPr>
        <w:pStyle w:val="NoSpacing"/>
        <w:ind w:left="528"/>
        <w:rPr>
          <w:rFonts w:ascii="Calibri" w:hAnsi="Calibri" w:cs="Calibri"/>
        </w:rPr>
      </w:pPr>
      <w:r w:rsidRPr="00983593">
        <w:rPr>
          <w:rFonts w:ascii="Calibri" w:hAnsi="Calibri" w:cs="Calibri"/>
        </w:rPr>
        <w:t>particularly those who are less vocal or more vulnerable</w:t>
      </w:r>
      <w:r w:rsidR="004C29A8">
        <w:rPr>
          <w:rFonts w:ascii="Calibri" w:hAnsi="Calibri" w:cs="Calibri"/>
        </w:rPr>
        <w:t>.</w:t>
      </w:r>
    </w:p>
    <w:p w14:paraId="2890907D" w14:textId="30EB55EC" w:rsidR="00983593" w:rsidRPr="00983593" w:rsidRDefault="00983593" w:rsidP="00983593">
      <w:pPr>
        <w:pStyle w:val="NoSpacing"/>
        <w:numPr>
          <w:ilvl w:val="0"/>
          <w:numId w:val="5"/>
        </w:numPr>
        <w:rPr>
          <w:rFonts w:ascii="Calibri" w:hAnsi="Calibri" w:cs="Calibri"/>
        </w:rPr>
      </w:pPr>
      <w:r w:rsidRPr="00983593">
        <w:rPr>
          <w:rFonts w:ascii="Calibri" w:hAnsi="Calibri" w:cs="Calibri"/>
        </w:rPr>
        <w:t>Use newsletters, websites, social media platforms, and community engagement events to gather input</w:t>
      </w:r>
    </w:p>
    <w:p w14:paraId="4D03E480" w14:textId="77777777" w:rsidR="00983593" w:rsidRPr="00983593" w:rsidRDefault="00983593" w:rsidP="00983593">
      <w:pPr>
        <w:pStyle w:val="NoSpacing"/>
        <w:rPr>
          <w:rFonts w:ascii="Calibri" w:hAnsi="Calibri" w:cs="Calibri"/>
          <w:sz w:val="10"/>
          <w:szCs w:val="10"/>
        </w:rPr>
      </w:pPr>
    </w:p>
    <w:p w14:paraId="2961DB38" w14:textId="520CBD56" w:rsidR="00983593" w:rsidRPr="00983593" w:rsidRDefault="00983593" w:rsidP="00983593">
      <w:pPr>
        <w:pStyle w:val="NoSpacing"/>
        <w:rPr>
          <w:rFonts w:ascii="Calibri" w:hAnsi="Calibri" w:cs="Calibri"/>
          <w:u w:val="single"/>
        </w:rPr>
      </w:pPr>
      <w:r w:rsidRPr="00983593">
        <w:rPr>
          <w:rFonts w:ascii="Calibri" w:hAnsi="Calibri" w:cs="Calibri"/>
          <w:u w:val="single"/>
        </w:rPr>
        <w:t>4. Coordination with the Charging Authority</w:t>
      </w:r>
    </w:p>
    <w:p w14:paraId="2A23A938" w14:textId="693F9D85" w:rsidR="00983593" w:rsidRPr="00983593" w:rsidRDefault="00983593" w:rsidP="00983593">
      <w:pPr>
        <w:pStyle w:val="NoSpacing"/>
        <w:numPr>
          <w:ilvl w:val="0"/>
          <w:numId w:val="5"/>
        </w:numPr>
        <w:rPr>
          <w:rFonts w:ascii="Calibri" w:hAnsi="Calibri" w:cs="Calibri"/>
        </w:rPr>
      </w:pPr>
      <w:r w:rsidRPr="00983593">
        <w:rPr>
          <w:rFonts w:ascii="Calibri" w:hAnsi="Calibri" w:cs="Calibri"/>
        </w:rPr>
        <w:t>Engage early with your CA to coordinate spending and maximize the impact of your CIL monies</w:t>
      </w:r>
      <w:r w:rsidR="004C29A8">
        <w:rPr>
          <w:rFonts w:ascii="Calibri" w:hAnsi="Calibri" w:cs="Calibri"/>
        </w:rPr>
        <w:t>.</w:t>
      </w:r>
    </w:p>
    <w:p w14:paraId="351F93D3" w14:textId="488AEDDA" w:rsidR="00983593" w:rsidRPr="00983593" w:rsidRDefault="00983593" w:rsidP="00983593">
      <w:pPr>
        <w:pStyle w:val="NoSpacing"/>
        <w:numPr>
          <w:ilvl w:val="0"/>
          <w:numId w:val="5"/>
        </w:numPr>
        <w:rPr>
          <w:rFonts w:ascii="Calibri" w:hAnsi="Calibri" w:cs="Calibri"/>
        </w:rPr>
      </w:pPr>
      <w:r w:rsidRPr="00983593">
        <w:rPr>
          <w:rFonts w:ascii="Calibri" w:hAnsi="Calibri" w:cs="Calibri"/>
        </w:rPr>
        <w:t xml:space="preserve">Consider contributing to larger infrastructure projects undertaken by the </w:t>
      </w:r>
      <w:r w:rsidR="004C29A8">
        <w:rPr>
          <w:rFonts w:ascii="Calibri" w:hAnsi="Calibri" w:cs="Calibri"/>
        </w:rPr>
        <w:t>City</w:t>
      </w:r>
      <w:r w:rsidRPr="00983593">
        <w:rPr>
          <w:rFonts w:ascii="Calibri" w:hAnsi="Calibri" w:cs="Calibri"/>
        </w:rPr>
        <w:t xml:space="preserve"> or County Council that will benefit your area in the long-term</w:t>
      </w:r>
      <w:r w:rsidR="004C29A8">
        <w:rPr>
          <w:rFonts w:ascii="Calibri" w:hAnsi="Calibri" w:cs="Calibri"/>
        </w:rPr>
        <w:t>.</w:t>
      </w:r>
    </w:p>
    <w:p w14:paraId="1776CE43" w14:textId="77777777" w:rsidR="00983593" w:rsidRPr="00983593" w:rsidRDefault="00983593" w:rsidP="00983593">
      <w:pPr>
        <w:pStyle w:val="NoSpacing"/>
        <w:rPr>
          <w:rFonts w:ascii="Calibri" w:hAnsi="Calibri" w:cs="Calibri"/>
          <w:sz w:val="10"/>
          <w:szCs w:val="10"/>
        </w:rPr>
      </w:pPr>
    </w:p>
    <w:p w14:paraId="43D39431" w14:textId="37EB1EE3" w:rsidR="00983593" w:rsidRPr="00983593" w:rsidRDefault="00983593" w:rsidP="00983593">
      <w:pPr>
        <w:pStyle w:val="NoSpacing"/>
        <w:rPr>
          <w:rFonts w:ascii="Calibri" w:hAnsi="Calibri" w:cs="Calibri"/>
          <w:u w:val="single"/>
        </w:rPr>
      </w:pPr>
      <w:r w:rsidRPr="00983593">
        <w:rPr>
          <w:rFonts w:ascii="Calibri" w:hAnsi="Calibri" w:cs="Calibri"/>
          <w:u w:val="single"/>
        </w:rPr>
        <w:t>5. Infrastructure Investment/Delivery Plan</w:t>
      </w:r>
    </w:p>
    <w:p w14:paraId="26E8E9F4" w14:textId="2332FE8D" w:rsidR="00983593" w:rsidRPr="00983593" w:rsidRDefault="00983593" w:rsidP="00983593">
      <w:pPr>
        <w:pStyle w:val="NoSpacing"/>
        <w:numPr>
          <w:ilvl w:val="0"/>
          <w:numId w:val="5"/>
        </w:numPr>
        <w:rPr>
          <w:rFonts w:ascii="Calibri" w:hAnsi="Calibri" w:cs="Calibri"/>
        </w:rPr>
      </w:pPr>
      <w:r w:rsidRPr="00983593">
        <w:rPr>
          <w:rFonts w:ascii="Calibri" w:hAnsi="Calibri" w:cs="Calibri"/>
        </w:rPr>
        <w:t>Develop an Infrastructure Investment/Delivery Plan (IP) listing the priorities</w:t>
      </w:r>
    </w:p>
    <w:p w14:paraId="5063FA6D" w14:textId="487E7F6C" w:rsidR="00983593" w:rsidRPr="00983593" w:rsidRDefault="00983593" w:rsidP="00983593">
      <w:pPr>
        <w:pStyle w:val="NoSpacing"/>
        <w:numPr>
          <w:ilvl w:val="0"/>
          <w:numId w:val="5"/>
        </w:numPr>
        <w:rPr>
          <w:rFonts w:ascii="Calibri" w:hAnsi="Calibri" w:cs="Calibri"/>
        </w:rPr>
      </w:pPr>
      <w:r w:rsidRPr="00983593">
        <w:rPr>
          <w:rFonts w:ascii="Calibri" w:hAnsi="Calibri" w:cs="Calibri"/>
        </w:rPr>
        <w:t>This plan will provide an evidence base for spending decisions, ensure transparency, and help the CA understand your community priorities</w:t>
      </w:r>
    </w:p>
    <w:p w14:paraId="268AF7B3" w14:textId="77777777" w:rsidR="00983593" w:rsidRPr="00983593" w:rsidRDefault="00983593" w:rsidP="00983593">
      <w:pPr>
        <w:pStyle w:val="NoSpacing"/>
        <w:rPr>
          <w:rFonts w:ascii="Calibri" w:hAnsi="Calibri" w:cs="Calibri"/>
          <w:sz w:val="10"/>
          <w:szCs w:val="10"/>
        </w:rPr>
      </w:pPr>
    </w:p>
    <w:p w14:paraId="3C4D482C" w14:textId="2B5ADE45" w:rsidR="00983593" w:rsidRPr="00983593" w:rsidRDefault="00983593" w:rsidP="00983593">
      <w:pPr>
        <w:pStyle w:val="NoSpacing"/>
        <w:rPr>
          <w:rFonts w:ascii="Calibri" w:hAnsi="Calibri" w:cs="Calibri"/>
          <w:u w:val="single"/>
        </w:rPr>
      </w:pPr>
      <w:r w:rsidRPr="00983593">
        <w:rPr>
          <w:rFonts w:ascii="Calibri" w:hAnsi="Calibri" w:cs="Calibri"/>
          <w:u w:val="single"/>
        </w:rPr>
        <w:t>6. Spending deadline and reporting</w:t>
      </w:r>
    </w:p>
    <w:p w14:paraId="7BD69806" w14:textId="593CF0D4" w:rsidR="00983593" w:rsidRPr="00983593" w:rsidRDefault="00983593" w:rsidP="00983593">
      <w:pPr>
        <w:pStyle w:val="NoSpacing"/>
        <w:numPr>
          <w:ilvl w:val="0"/>
          <w:numId w:val="5"/>
        </w:numPr>
        <w:rPr>
          <w:rFonts w:ascii="Calibri" w:hAnsi="Calibri" w:cs="Calibri"/>
        </w:rPr>
      </w:pPr>
      <w:r w:rsidRPr="00983593">
        <w:rPr>
          <w:rFonts w:ascii="Calibri" w:hAnsi="Calibri" w:cs="Calibri"/>
        </w:rPr>
        <w:t>CIL monies should be spent within 5 years of receipt</w:t>
      </w:r>
    </w:p>
    <w:p w14:paraId="7293086D" w14:textId="39F6212D" w:rsidR="00983593" w:rsidRPr="00983593" w:rsidRDefault="00983593" w:rsidP="00983593">
      <w:pPr>
        <w:pStyle w:val="NoSpacing"/>
        <w:numPr>
          <w:ilvl w:val="0"/>
          <w:numId w:val="5"/>
        </w:numPr>
        <w:rPr>
          <w:rFonts w:ascii="Calibri" w:hAnsi="Calibri" w:cs="Calibri"/>
        </w:rPr>
      </w:pPr>
      <w:r w:rsidRPr="00983593">
        <w:rPr>
          <w:rFonts w:ascii="Calibri" w:hAnsi="Calibri" w:cs="Calibri"/>
        </w:rPr>
        <w:t>Prepare an annual report detailing CIL receipts, expenditure, and how the funds were used</w:t>
      </w:r>
    </w:p>
    <w:p w14:paraId="0DB72D52" w14:textId="316AA398" w:rsidR="00983593" w:rsidRPr="00983593" w:rsidRDefault="00983593" w:rsidP="00983593">
      <w:pPr>
        <w:pStyle w:val="NoSpacing"/>
        <w:numPr>
          <w:ilvl w:val="0"/>
          <w:numId w:val="5"/>
        </w:numPr>
        <w:rPr>
          <w:rFonts w:ascii="Calibri" w:hAnsi="Calibri" w:cs="Calibri"/>
        </w:rPr>
      </w:pPr>
      <w:r w:rsidRPr="00983593">
        <w:rPr>
          <w:rFonts w:ascii="Calibri" w:hAnsi="Calibri" w:cs="Calibri"/>
        </w:rPr>
        <w:t>Publish this report on your website or the CA's website</w:t>
      </w:r>
    </w:p>
    <w:p w14:paraId="47524FAC" w14:textId="626DE659" w:rsidR="00983593" w:rsidRPr="00983593" w:rsidRDefault="00983593" w:rsidP="00983593">
      <w:pPr>
        <w:pStyle w:val="NoSpacing"/>
        <w:numPr>
          <w:ilvl w:val="0"/>
          <w:numId w:val="5"/>
        </w:numPr>
        <w:rPr>
          <w:rFonts w:ascii="Calibri" w:hAnsi="Calibri" w:cs="Calibri"/>
        </w:rPr>
      </w:pPr>
      <w:r w:rsidRPr="00983593">
        <w:rPr>
          <w:rFonts w:ascii="Calibri" w:hAnsi="Calibri" w:cs="Calibri"/>
        </w:rPr>
        <w:t>Submit the report to the CA by December 31st following the relevant financial year</w:t>
      </w:r>
    </w:p>
    <w:p w14:paraId="3BC74BC2" w14:textId="77777777" w:rsidR="00983593" w:rsidRDefault="00983593" w:rsidP="00983593">
      <w:pPr>
        <w:pStyle w:val="NoSpacing"/>
        <w:rPr>
          <w:rFonts w:ascii="Calibri" w:hAnsi="Calibri" w:cs="Calibri"/>
        </w:rPr>
      </w:pPr>
    </w:p>
    <w:p w14:paraId="5D555E11" w14:textId="77777777" w:rsidR="00983593" w:rsidRDefault="00983593" w:rsidP="00983593">
      <w:pPr>
        <w:pStyle w:val="NoSpacing"/>
        <w:rPr>
          <w:rFonts w:ascii="Calibri" w:hAnsi="Calibri" w:cs="Calibri"/>
        </w:rPr>
      </w:pPr>
    </w:p>
    <w:p w14:paraId="2B63EE0A" w14:textId="77777777" w:rsidR="00983593" w:rsidRPr="00983593" w:rsidRDefault="00983593" w:rsidP="00983593">
      <w:pPr>
        <w:pStyle w:val="NoSpacing"/>
        <w:rPr>
          <w:rFonts w:ascii="Calibri" w:hAnsi="Calibri" w:cs="Calibri"/>
        </w:rPr>
      </w:pPr>
    </w:p>
    <w:p w14:paraId="67B215E2" w14:textId="77777777" w:rsidR="00983593" w:rsidRPr="00983593" w:rsidRDefault="00983593" w:rsidP="00983593">
      <w:pPr>
        <w:pStyle w:val="NoSpacing"/>
        <w:rPr>
          <w:rFonts w:ascii="Calibri" w:hAnsi="Calibri" w:cs="Calibri"/>
        </w:rPr>
      </w:pPr>
      <w:r w:rsidRPr="00983593">
        <w:rPr>
          <w:rFonts w:ascii="Calibri" w:hAnsi="Calibri" w:cs="Calibri"/>
        </w:rPr>
        <w:t>To ensure the funds are spent in the best interest of the community:</w:t>
      </w:r>
    </w:p>
    <w:p w14:paraId="35FE7916" w14:textId="14D3ABAD" w:rsidR="00983593" w:rsidRPr="00983593" w:rsidRDefault="00983593" w:rsidP="00983593">
      <w:pPr>
        <w:pStyle w:val="NoSpacing"/>
        <w:ind w:left="720"/>
        <w:rPr>
          <w:rFonts w:ascii="Calibri" w:hAnsi="Calibri" w:cs="Calibri"/>
        </w:rPr>
      </w:pPr>
      <w:r w:rsidRPr="00983593">
        <w:rPr>
          <w:rFonts w:ascii="Calibri" w:hAnsi="Calibri" w:cs="Calibri"/>
        </w:rPr>
        <w:t>1. Prioriti</w:t>
      </w:r>
      <w:r>
        <w:rPr>
          <w:rFonts w:ascii="Calibri" w:hAnsi="Calibri" w:cs="Calibri"/>
        </w:rPr>
        <w:t>s</w:t>
      </w:r>
      <w:r w:rsidRPr="00983593">
        <w:rPr>
          <w:rFonts w:ascii="Calibri" w:hAnsi="Calibri" w:cs="Calibri"/>
        </w:rPr>
        <w:t>e projects that address the most pressing infrastructure needs in your area</w:t>
      </w:r>
      <w:r w:rsidR="004C29A8">
        <w:rPr>
          <w:rFonts w:ascii="Calibri" w:hAnsi="Calibri" w:cs="Calibri"/>
        </w:rPr>
        <w:t>.</w:t>
      </w:r>
    </w:p>
    <w:p w14:paraId="7E780FBD" w14:textId="176DB968" w:rsidR="00983593" w:rsidRPr="00983593" w:rsidRDefault="00983593" w:rsidP="00983593">
      <w:pPr>
        <w:pStyle w:val="NoSpacing"/>
        <w:ind w:left="720"/>
        <w:rPr>
          <w:rFonts w:ascii="Calibri" w:hAnsi="Calibri" w:cs="Calibri"/>
        </w:rPr>
      </w:pPr>
      <w:r w:rsidRPr="00983593">
        <w:rPr>
          <w:rFonts w:ascii="Calibri" w:hAnsi="Calibri" w:cs="Calibri"/>
        </w:rPr>
        <w:t>2. Focus on initiatives that will benefit the largest number of residents</w:t>
      </w:r>
      <w:r w:rsidR="004C29A8">
        <w:rPr>
          <w:rFonts w:ascii="Calibri" w:hAnsi="Calibri" w:cs="Calibri"/>
        </w:rPr>
        <w:t>.</w:t>
      </w:r>
    </w:p>
    <w:p w14:paraId="5F00C230" w14:textId="676E8F0A" w:rsidR="00983593" w:rsidRPr="00983593" w:rsidRDefault="00983593" w:rsidP="00983593">
      <w:pPr>
        <w:pStyle w:val="NoSpacing"/>
        <w:ind w:left="720"/>
        <w:rPr>
          <w:rFonts w:ascii="Calibri" w:hAnsi="Calibri" w:cs="Calibri"/>
        </w:rPr>
      </w:pPr>
      <w:r w:rsidRPr="00983593">
        <w:rPr>
          <w:rFonts w:ascii="Calibri" w:hAnsi="Calibri" w:cs="Calibri"/>
        </w:rPr>
        <w:t>3. Consider long-term impact and sustainability of the projects</w:t>
      </w:r>
      <w:r w:rsidR="004C29A8">
        <w:rPr>
          <w:rFonts w:ascii="Calibri" w:hAnsi="Calibri" w:cs="Calibri"/>
        </w:rPr>
        <w:t>.</w:t>
      </w:r>
    </w:p>
    <w:p w14:paraId="3B26A772" w14:textId="17725EAF" w:rsidR="00983593" w:rsidRPr="00983593" w:rsidRDefault="00983593" w:rsidP="00983593">
      <w:pPr>
        <w:pStyle w:val="NoSpacing"/>
        <w:ind w:left="720"/>
        <w:rPr>
          <w:rFonts w:ascii="Calibri" w:hAnsi="Calibri" w:cs="Calibri"/>
        </w:rPr>
      </w:pPr>
      <w:r w:rsidRPr="00983593">
        <w:rPr>
          <w:rFonts w:ascii="Calibri" w:hAnsi="Calibri" w:cs="Calibri"/>
        </w:rPr>
        <w:t>4. Balance between different types of infrastructure (physical, social, and green)</w:t>
      </w:r>
      <w:r w:rsidR="004C29A8">
        <w:rPr>
          <w:rFonts w:ascii="Calibri" w:hAnsi="Calibri" w:cs="Calibri"/>
        </w:rPr>
        <w:t>.</w:t>
      </w:r>
    </w:p>
    <w:p w14:paraId="54F28B7E" w14:textId="19A71035" w:rsidR="00983593" w:rsidRPr="00983593" w:rsidRDefault="00983593" w:rsidP="00983593">
      <w:pPr>
        <w:pStyle w:val="NoSpacing"/>
        <w:ind w:left="720"/>
        <w:rPr>
          <w:rFonts w:ascii="Calibri" w:hAnsi="Calibri" w:cs="Calibri"/>
        </w:rPr>
      </w:pPr>
      <w:r w:rsidRPr="00983593">
        <w:rPr>
          <w:rFonts w:ascii="Calibri" w:hAnsi="Calibri" w:cs="Calibri"/>
        </w:rPr>
        <w:t>5. Look for opportunities to leverage CIL funds with other funding sources or partnerships</w:t>
      </w:r>
      <w:r w:rsidR="004C29A8">
        <w:rPr>
          <w:rFonts w:ascii="Calibri" w:hAnsi="Calibri" w:cs="Calibri"/>
        </w:rPr>
        <w:t>.</w:t>
      </w:r>
    </w:p>
    <w:p w14:paraId="77DE3AC2" w14:textId="3925704F" w:rsidR="00983593" w:rsidRPr="00983593" w:rsidRDefault="00983593" w:rsidP="00983593">
      <w:pPr>
        <w:pStyle w:val="NoSpacing"/>
        <w:ind w:left="720"/>
        <w:rPr>
          <w:rFonts w:ascii="Calibri" w:hAnsi="Calibri" w:cs="Calibri"/>
        </w:rPr>
      </w:pPr>
      <w:r w:rsidRPr="00983593">
        <w:rPr>
          <w:rFonts w:ascii="Calibri" w:hAnsi="Calibri" w:cs="Calibri"/>
        </w:rPr>
        <w:t>6. Ensure transparency in decision-making and keep the community informed about how funds are being used</w:t>
      </w:r>
      <w:r w:rsidR="004C29A8">
        <w:rPr>
          <w:rFonts w:ascii="Calibri" w:hAnsi="Calibri" w:cs="Calibri"/>
        </w:rPr>
        <w:t>.</w:t>
      </w:r>
    </w:p>
    <w:p w14:paraId="23812A73" w14:textId="77777777" w:rsidR="00983593" w:rsidRPr="00983593" w:rsidRDefault="00983593" w:rsidP="00983593">
      <w:pPr>
        <w:pStyle w:val="NoSpacing"/>
        <w:rPr>
          <w:rFonts w:ascii="Calibri" w:hAnsi="Calibri" w:cs="Calibri"/>
        </w:rPr>
      </w:pPr>
    </w:p>
    <w:sectPr w:rsidR="00983593" w:rsidRPr="00983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0446E"/>
    <w:multiLevelType w:val="hybridMultilevel"/>
    <w:tmpl w:val="21725E72"/>
    <w:lvl w:ilvl="0" w:tplc="E902B390">
      <w:start w:val="1"/>
      <w:numFmt w:val="lowerLetter"/>
      <w:lvlText w:val="%1)"/>
      <w:lvlJc w:val="left"/>
      <w:pPr>
        <w:ind w:left="1248" w:hanging="360"/>
      </w:pPr>
      <w:rPr>
        <w:rFonts w:hint="default"/>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 w15:restartNumberingAfterBreak="0">
    <w:nsid w:val="282A7FB6"/>
    <w:multiLevelType w:val="hybridMultilevel"/>
    <w:tmpl w:val="5922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85AFB"/>
    <w:multiLevelType w:val="hybridMultilevel"/>
    <w:tmpl w:val="52DE7A00"/>
    <w:lvl w:ilvl="0" w:tplc="BA26F6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07925"/>
    <w:multiLevelType w:val="hybridMultilevel"/>
    <w:tmpl w:val="88885AAE"/>
    <w:lvl w:ilvl="0" w:tplc="CCE0615E">
      <w:start w:val="2"/>
      <w:numFmt w:val="bullet"/>
      <w:lvlText w:val="-"/>
      <w:lvlJc w:val="left"/>
      <w:pPr>
        <w:ind w:left="52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D4D94"/>
    <w:multiLevelType w:val="hybridMultilevel"/>
    <w:tmpl w:val="CC3CB568"/>
    <w:lvl w:ilvl="0" w:tplc="CCE0615E">
      <w:start w:val="2"/>
      <w:numFmt w:val="bullet"/>
      <w:lvlText w:val="-"/>
      <w:lvlJc w:val="left"/>
      <w:pPr>
        <w:ind w:left="52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042A8"/>
    <w:multiLevelType w:val="hybridMultilevel"/>
    <w:tmpl w:val="D952D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365837"/>
    <w:multiLevelType w:val="hybridMultilevel"/>
    <w:tmpl w:val="E22C4588"/>
    <w:lvl w:ilvl="0" w:tplc="BA26F6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D153D"/>
    <w:multiLevelType w:val="hybridMultilevel"/>
    <w:tmpl w:val="DDE63B52"/>
    <w:lvl w:ilvl="0" w:tplc="CCE0615E">
      <w:start w:val="2"/>
      <w:numFmt w:val="bullet"/>
      <w:lvlText w:val="-"/>
      <w:lvlJc w:val="left"/>
      <w:pPr>
        <w:ind w:left="528" w:hanging="360"/>
      </w:pPr>
      <w:rPr>
        <w:rFonts w:ascii="Calibri" w:eastAsiaTheme="minorHAnsi" w:hAnsi="Calibri" w:cs="Calibri" w:hint="default"/>
      </w:rPr>
    </w:lvl>
    <w:lvl w:ilvl="1" w:tplc="08090003" w:tentative="1">
      <w:start w:val="1"/>
      <w:numFmt w:val="bullet"/>
      <w:lvlText w:val="o"/>
      <w:lvlJc w:val="left"/>
      <w:pPr>
        <w:ind w:left="1248" w:hanging="360"/>
      </w:pPr>
      <w:rPr>
        <w:rFonts w:ascii="Courier New" w:hAnsi="Courier New" w:cs="Courier New" w:hint="default"/>
      </w:rPr>
    </w:lvl>
    <w:lvl w:ilvl="2" w:tplc="08090005" w:tentative="1">
      <w:start w:val="1"/>
      <w:numFmt w:val="bullet"/>
      <w:lvlText w:val=""/>
      <w:lvlJc w:val="left"/>
      <w:pPr>
        <w:ind w:left="1968" w:hanging="360"/>
      </w:pPr>
      <w:rPr>
        <w:rFonts w:ascii="Wingdings" w:hAnsi="Wingdings" w:hint="default"/>
      </w:rPr>
    </w:lvl>
    <w:lvl w:ilvl="3" w:tplc="08090001" w:tentative="1">
      <w:start w:val="1"/>
      <w:numFmt w:val="bullet"/>
      <w:lvlText w:val=""/>
      <w:lvlJc w:val="left"/>
      <w:pPr>
        <w:ind w:left="2688" w:hanging="360"/>
      </w:pPr>
      <w:rPr>
        <w:rFonts w:ascii="Symbol" w:hAnsi="Symbol" w:hint="default"/>
      </w:rPr>
    </w:lvl>
    <w:lvl w:ilvl="4" w:tplc="08090003" w:tentative="1">
      <w:start w:val="1"/>
      <w:numFmt w:val="bullet"/>
      <w:lvlText w:val="o"/>
      <w:lvlJc w:val="left"/>
      <w:pPr>
        <w:ind w:left="3408" w:hanging="360"/>
      </w:pPr>
      <w:rPr>
        <w:rFonts w:ascii="Courier New" w:hAnsi="Courier New" w:cs="Courier New" w:hint="default"/>
      </w:rPr>
    </w:lvl>
    <w:lvl w:ilvl="5" w:tplc="08090005" w:tentative="1">
      <w:start w:val="1"/>
      <w:numFmt w:val="bullet"/>
      <w:lvlText w:val=""/>
      <w:lvlJc w:val="left"/>
      <w:pPr>
        <w:ind w:left="4128" w:hanging="360"/>
      </w:pPr>
      <w:rPr>
        <w:rFonts w:ascii="Wingdings" w:hAnsi="Wingdings" w:hint="default"/>
      </w:rPr>
    </w:lvl>
    <w:lvl w:ilvl="6" w:tplc="08090001" w:tentative="1">
      <w:start w:val="1"/>
      <w:numFmt w:val="bullet"/>
      <w:lvlText w:val=""/>
      <w:lvlJc w:val="left"/>
      <w:pPr>
        <w:ind w:left="4848" w:hanging="360"/>
      </w:pPr>
      <w:rPr>
        <w:rFonts w:ascii="Symbol" w:hAnsi="Symbol" w:hint="default"/>
      </w:rPr>
    </w:lvl>
    <w:lvl w:ilvl="7" w:tplc="08090003" w:tentative="1">
      <w:start w:val="1"/>
      <w:numFmt w:val="bullet"/>
      <w:lvlText w:val="o"/>
      <w:lvlJc w:val="left"/>
      <w:pPr>
        <w:ind w:left="5568" w:hanging="360"/>
      </w:pPr>
      <w:rPr>
        <w:rFonts w:ascii="Courier New" w:hAnsi="Courier New" w:cs="Courier New" w:hint="default"/>
      </w:rPr>
    </w:lvl>
    <w:lvl w:ilvl="8" w:tplc="08090005" w:tentative="1">
      <w:start w:val="1"/>
      <w:numFmt w:val="bullet"/>
      <w:lvlText w:val=""/>
      <w:lvlJc w:val="left"/>
      <w:pPr>
        <w:ind w:left="6288" w:hanging="360"/>
      </w:pPr>
      <w:rPr>
        <w:rFonts w:ascii="Wingdings" w:hAnsi="Wingdings" w:hint="default"/>
      </w:rPr>
    </w:lvl>
  </w:abstractNum>
  <w:abstractNum w:abstractNumId="8" w15:restartNumberingAfterBreak="0">
    <w:nsid w:val="75E357FD"/>
    <w:multiLevelType w:val="hybridMultilevel"/>
    <w:tmpl w:val="75EE8AE2"/>
    <w:lvl w:ilvl="0" w:tplc="CCE0615E">
      <w:start w:val="2"/>
      <w:numFmt w:val="bullet"/>
      <w:lvlText w:val="-"/>
      <w:lvlJc w:val="left"/>
      <w:pPr>
        <w:ind w:left="52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E55A8"/>
    <w:multiLevelType w:val="hybridMultilevel"/>
    <w:tmpl w:val="C590BC0A"/>
    <w:lvl w:ilvl="0" w:tplc="CCE0615E">
      <w:start w:val="2"/>
      <w:numFmt w:val="bullet"/>
      <w:lvlText w:val="-"/>
      <w:lvlJc w:val="left"/>
      <w:pPr>
        <w:ind w:left="1248"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3922270">
    <w:abstractNumId w:val="5"/>
  </w:num>
  <w:num w:numId="2" w16cid:durableId="1061707084">
    <w:abstractNumId w:val="0"/>
  </w:num>
  <w:num w:numId="3" w16cid:durableId="645164316">
    <w:abstractNumId w:val="1"/>
  </w:num>
  <w:num w:numId="4" w16cid:durableId="2132355023">
    <w:abstractNumId w:val="7"/>
  </w:num>
  <w:num w:numId="5" w16cid:durableId="358623225">
    <w:abstractNumId w:val="3"/>
  </w:num>
  <w:num w:numId="6" w16cid:durableId="777527784">
    <w:abstractNumId w:val="9"/>
  </w:num>
  <w:num w:numId="7" w16cid:durableId="1323925454">
    <w:abstractNumId w:val="2"/>
  </w:num>
  <w:num w:numId="8" w16cid:durableId="463043317">
    <w:abstractNumId w:val="6"/>
  </w:num>
  <w:num w:numId="9" w16cid:durableId="1345324200">
    <w:abstractNumId w:val="4"/>
  </w:num>
  <w:num w:numId="10" w16cid:durableId="334965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93"/>
    <w:rsid w:val="002A3374"/>
    <w:rsid w:val="004A62ED"/>
    <w:rsid w:val="004C29A8"/>
    <w:rsid w:val="00983593"/>
    <w:rsid w:val="00E5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69EE"/>
  <w15:chartTrackingRefBased/>
  <w15:docId w15:val="{9093C6F9-D964-46DA-A83D-FD7A2BD0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593"/>
    <w:rPr>
      <w:rFonts w:eastAsiaTheme="majorEastAsia" w:cstheme="majorBidi"/>
      <w:color w:val="272727" w:themeColor="text1" w:themeTint="D8"/>
    </w:rPr>
  </w:style>
  <w:style w:type="paragraph" w:styleId="Title">
    <w:name w:val="Title"/>
    <w:basedOn w:val="Normal"/>
    <w:next w:val="Normal"/>
    <w:link w:val="TitleChar"/>
    <w:uiPriority w:val="10"/>
    <w:qFormat/>
    <w:rsid w:val="00983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593"/>
    <w:pPr>
      <w:spacing w:before="160"/>
      <w:jc w:val="center"/>
    </w:pPr>
    <w:rPr>
      <w:i/>
      <w:iCs/>
      <w:color w:val="404040" w:themeColor="text1" w:themeTint="BF"/>
    </w:rPr>
  </w:style>
  <w:style w:type="character" w:customStyle="1" w:styleId="QuoteChar">
    <w:name w:val="Quote Char"/>
    <w:basedOn w:val="DefaultParagraphFont"/>
    <w:link w:val="Quote"/>
    <w:uiPriority w:val="29"/>
    <w:rsid w:val="00983593"/>
    <w:rPr>
      <w:i/>
      <w:iCs/>
      <w:color w:val="404040" w:themeColor="text1" w:themeTint="BF"/>
    </w:rPr>
  </w:style>
  <w:style w:type="paragraph" w:styleId="ListParagraph">
    <w:name w:val="List Paragraph"/>
    <w:basedOn w:val="Normal"/>
    <w:uiPriority w:val="34"/>
    <w:qFormat/>
    <w:rsid w:val="00983593"/>
    <w:pPr>
      <w:ind w:left="720"/>
      <w:contextualSpacing/>
    </w:pPr>
  </w:style>
  <w:style w:type="character" w:styleId="IntenseEmphasis">
    <w:name w:val="Intense Emphasis"/>
    <w:basedOn w:val="DefaultParagraphFont"/>
    <w:uiPriority w:val="21"/>
    <w:qFormat/>
    <w:rsid w:val="00983593"/>
    <w:rPr>
      <w:i/>
      <w:iCs/>
      <w:color w:val="0F4761" w:themeColor="accent1" w:themeShade="BF"/>
    </w:rPr>
  </w:style>
  <w:style w:type="paragraph" w:styleId="IntenseQuote">
    <w:name w:val="Intense Quote"/>
    <w:basedOn w:val="Normal"/>
    <w:next w:val="Normal"/>
    <w:link w:val="IntenseQuoteChar"/>
    <w:uiPriority w:val="30"/>
    <w:qFormat/>
    <w:rsid w:val="00983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593"/>
    <w:rPr>
      <w:i/>
      <w:iCs/>
      <w:color w:val="0F4761" w:themeColor="accent1" w:themeShade="BF"/>
    </w:rPr>
  </w:style>
  <w:style w:type="character" w:styleId="IntenseReference">
    <w:name w:val="Intense Reference"/>
    <w:basedOn w:val="DefaultParagraphFont"/>
    <w:uiPriority w:val="32"/>
    <w:qFormat/>
    <w:rsid w:val="00983593"/>
    <w:rPr>
      <w:b/>
      <w:bCs/>
      <w:smallCaps/>
      <w:color w:val="0F4761" w:themeColor="accent1" w:themeShade="BF"/>
      <w:spacing w:val="5"/>
    </w:rPr>
  </w:style>
  <w:style w:type="paragraph" w:styleId="NoSpacing">
    <w:name w:val="No Spacing"/>
    <w:uiPriority w:val="1"/>
    <w:qFormat/>
    <w:rsid w:val="00983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2</cp:revision>
  <dcterms:created xsi:type="dcterms:W3CDTF">2024-09-19T10:08:00Z</dcterms:created>
  <dcterms:modified xsi:type="dcterms:W3CDTF">2024-09-19T10:22:00Z</dcterms:modified>
</cp:coreProperties>
</file>