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7E44" w14:textId="77777777" w:rsidR="00186666" w:rsidRDefault="00186666" w:rsidP="00186666">
      <w:pPr>
        <w:spacing w:after="60"/>
        <w:jc w:val="center"/>
      </w:pPr>
      <w:r>
        <w:rPr>
          <w:b/>
          <w:bCs/>
          <w:sz w:val="28"/>
          <w:szCs w:val="28"/>
        </w:rPr>
        <w:t>Blackbird Leys Parish Council</w:t>
      </w:r>
    </w:p>
    <w:p w14:paraId="737CE0CC" w14:textId="77777777" w:rsidR="00186666" w:rsidRDefault="00186666" w:rsidP="00186666">
      <w:pPr>
        <w:spacing w:after="60"/>
        <w:jc w:val="center"/>
      </w:pPr>
      <w:r>
        <w:rPr>
          <w:b/>
          <w:bCs/>
        </w:rPr>
        <w:t>Explanation of Internal Audit Findings — Annual Internal Audit Report 2025/26</w:t>
      </w:r>
    </w:p>
    <w:p w14:paraId="18C8FA1B" w14:textId="77777777" w:rsidR="00186666" w:rsidRDefault="00186666" w:rsidP="00186666">
      <w:pPr>
        <w:spacing w:after="300"/>
        <w:jc w:val="center"/>
      </w:pPr>
      <w:r>
        <w:rPr>
          <w:i/>
          <w:iCs/>
        </w:rPr>
        <w:t>For Full Council Meeting — 30 June 2026</w:t>
      </w:r>
    </w:p>
    <w:p w14:paraId="712FAB5B" w14:textId="77777777" w:rsidR="00186666" w:rsidRDefault="00186666" w:rsidP="00186666">
      <w:pPr>
        <w:pStyle w:val="Heading1"/>
      </w:pPr>
      <w:r>
        <w:t>1. Exercise of Public Rights (IA Finding M)</w:t>
      </w:r>
    </w:p>
    <w:p w14:paraId="4CCDC22F" w14:textId="77777777" w:rsidR="00186666" w:rsidRDefault="00186666" w:rsidP="00186666">
      <w:pPr>
        <w:spacing w:after="240"/>
      </w:pPr>
      <w:r>
        <w:t>The internal auditor found that the public rights period for the 2024/25 accounts, published as 1 July to 8 August 2025, fell one working day short of the statutory 30 working day requirement; the period should have ended on 11 August 2025. This arose from an error in calculating the 30 working days when the dates were originally set. The Council has reviewed the process for setting this period, and the period for the 2025/26 accounts has been calculated and verified as exactly 30 working days, commencing 1 July 2026 and ending 11 August 2026, with no bank holidays falling within the window. The Council notes the finding as recorded and confirms the calculation method has been corrected going forward.</w:t>
      </w:r>
    </w:p>
    <w:p w14:paraId="0C9F764B" w14:textId="77777777" w:rsidR="00186666" w:rsidRDefault="00186666" w:rsidP="00186666">
      <w:pPr>
        <w:pStyle w:val="Heading1"/>
      </w:pPr>
      <w:r>
        <w:t>2. AGAR Publication Requirements for 2024/25 (IA Finding N)</w:t>
      </w:r>
    </w:p>
    <w:p w14:paraId="5C89E054" w14:textId="77777777" w:rsidR="00186666" w:rsidRDefault="00186666" w:rsidP="00186666">
      <w:pPr>
        <w:spacing w:before="400" w:after="40"/>
      </w:pPr>
      <w:r>
        <w:t xml:space="preserve">The internal auditor found that the Council had not complied with the publication requirements for the 2024/25 AGAR, specifically that the Notice of Conclusion of Audit was not available on the Council website at the time of the audit. On review, I identified the root cause as my own misunderstanding: I had been treating publication of Section 3 (External Auditor Report and Certificate), received from the external auditor, as fulfilling the Notice of Conclusion requirement, when these are in fact two separate publication obligations under the Accounts and Audit Regulations 2015. I have corrected this distinction in my process going forward. The Notice of Conclusion of Audit for 2023/24 and 2024/25 has now been published on the Council website, and I am clear that this is a separate, standalone notice. Going forward, publication of the Notice of Conclusion will form part of the same step in my process as uploading Section 3 to the website once it has been received from the external auditor, circulated to councillors, and noted by the </w:t>
      </w:r>
      <w:proofErr w:type="spellStart"/>
      <w:r>
        <w:t>Council.Prepared</w:t>
      </w:r>
      <w:proofErr w:type="spellEnd"/>
      <w:r>
        <w:t xml:space="preserve"> by: Emma Kearney, Clerk and Responsible Financial Officer</w:t>
      </w:r>
    </w:p>
    <w:p w14:paraId="306FE27D" w14:textId="77777777" w:rsidR="00186666" w:rsidRDefault="00186666" w:rsidP="00186666">
      <w:pPr>
        <w:pStyle w:val="Heading1"/>
      </w:pPr>
      <w:r>
        <w:t>3. Section 1, Assertion 4 — Exercise of Electors’ Rights (Response: No)</w:t>
      </w:r>
    </w:p>
    <w:p w14:paraId="4F50A56F" w14:textId="77777777" w:rsidR="00186666" w:rsidRDefault="00186666" w:rsidP="00186666">
      <w:pPr>
        <w:spacing w:after="240"/>
      </w:pPr>
      <w:r>
        <w:t>The Council has answered ‘No’ to Assertion 4 of the Annual Governance Statement (“We provided proper opportunity during the year for the exercise of electors’ rights in accordance with the requirements of the Accounts and Audit Regulations”). This reflects the same underlying issue identified as IA Finding M above: the period for the exercise of public rights in respect of the 2024/25 accounts, which fell during the 2025/26 financial year, was calculated and published as 1 July to 8 August 2025 — one working day short of the statutory 30 working day requirement. Electors’ rights were not, therefore, properly called for the full period required during the year under review. The Council has corrected its process for calculating this period, and the 2025/26 public rights period has been verified as exactly 30 working days, commencing 1 July 2026 and ending 11 August 2026.</w:t>
      </w:r>
    </w:p>
    <w:p w14:paraId="63E76CDD" w14:textId="77777777" w:rsidR="00186666" w:rsidRDefault="00186666" w:rsidP="00186666">
      <w:r>
        <w:t>Date: 30 June 2026</w:t>
      </w:r>
    </w:p>
    <w:p w14:paraId="1B180FB0" w14:textId="09663B5A" w:rsidR="0005411D" w:rsidRPr="00186666" w:rsidRDefault="0005411D" w:rsidP="00186666"/>
    <w:sectPr w:rsidR="0005411D" w:rsidRPr="00186666" w:rsidSect="0018666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76784"/>
    <w:multiLevelType w:val="hybridMultilevel"/>
    <w:tmpl w:val="E1760C56"/>
    <w:lvl w:ilvl="0" w:tplc="88441C62">
      <w:start w:val="1"/>
      <w:numFmt w:val="bullet"/>
      <w:lvlText w:val="●"/>
      <w:lvlJc w:val="left"/>
      <w:pPr>
        <w:ind w:left="720" w:hanging="360"/>
      </w:pPr>
    </w:lvl>
    <w:lvl w:ilvl="1" w:tplc="256CF5D8">
      <w:start w:val="1"/>
      <w:numFmt w:val="bullet"/>
      <w:lvlText w:val="○"/>
      <w:lvlJc w:val="left"/>
      <w:pPr>
        <w:ind w:left="1440" w:hanging="360"/>
      </w:pPr>
    </w:lvl>
    <w:lvl w:ilvl="2" w:tplc="E1A87388">
      <w:start w:val="1"/>
      <w:numFmt w:val="bullet"/>
      <w:lvlText w:val="■"/>
      <w:lvlJc w:val="left"/>
      <w:pPr>
        <w:ind w:left="2160" w:hanging="360"/>
      </w:pPr>
    </w:lvl>
    <w:lvl w:ilvl="3" w:tplc="864A6B9E">
      <w:start w:val="1"/>
      <w:numFmt w:val="bullet"/>
      <w:lvlText w:val="●"/>
      <w:lvlJc w:val="left"/>
      <w:pPr>
        <w:ind w:left="2880" w:hanging="360"/>
      </w:pPr>
    </w:lvl>
    <w:lvl w:ilvl="4" w:tplc="ED86F15A">
      <w:start w:val="1"/>
      <w:numFmt w:val="bullet"/>
      <w:lvlText w:val="○"/>
      <w:lvlJc w:val="left"/>
      <w:pPr>
        <w:ind w:left="3600" w:hanging="360"/>
      </w:pPr>
    </w:lvl>
    <w:lvl w:ilvl="5" w:tplc="A90A6FDE">
      <w:start w:val="1"/>
      <w:numFmt w:val="bullet"/>
      <w:lvlText w:val="■"/>
      <w:lvlJc w:val="left"/>
      <w:pPr>
        <w:ind w:left="4320" w:hanging="360"/>
      </w:pPr>
    </w:lvl>
    <w:lvl w:ilvl="6" w:tplc="32A200E6">
      <w:start w:val="1"/>
      <w:numFmt w:val="bullet"/>
      <w:lvlText w:val="●"/>
      <w:lvlJc w:val="left"/>
      <w:pPr>
        <w:ind w:left="5040" w:hanging="360"/>
      </w:pPr>
    </w:lvl>
    <w:lvl w:ilvl="7" w:tplc="CF2C5F0A">
      <w:start w:val="1"/>
      <w:numFmt w:val="bullet"/>
      <w:lvlText w:val="●"/>
      <w:lvlJc w:val="left"/>
      <w:pPr>
        <w:ind w:left="5760" w:hanging="360"/>
      </w:pPr>
    </w:lvl>
    <w:lvl w:ilvl="8" w:tplc="A0A2E9B6">
      <w:start w:val="1"/>
      <w:numFmt w:val="bullet"/>
      <w:lvlText w:val="●"/>
      <w:lvlJc w:val="left"/>
      <w:pPr>
        <w:ind w:left="6480" w:hanging="360"/>
      </w:pPr>
    </w:lvl>
  </w:abstractNum>
  <w:num w:numId="1" w16cid:durableId="9454237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11D"/>
    <w:rsid w:val="0005411D"/>
    <w:rsid w:val="00186666"/>
    <w:rsid w:val="00F4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309C"/>
  <w15:docId w15:val="{3B8E19EC-2396-49D9-88A1-C8BC74F0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spacing w:before="240" w:after="160"/>
      <w:outlineLvl w:val="0"/>
    </w:pPr>
    <w:rPr>
      <w:b/>
      <w:bCs/>
      <w:sz w:val="26"/>
      <w:szCs w:val="2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customStyle="1" w:styleId="Heading1Char">
    <w:name w:val="Heading 1 Char"/>
    <w:basedOn w:val="DefaultParagraphFont"/>
    <w:link w:val="Heading1"/>
    <w:uiPriority w:val="9"/>
    <w:rsid w:val="00186666"/>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Clerk Islip PC</cp:lastModifiedBy>
  <cp:revision>2</cp:revision>
  <dcterms:created xsi:type="dcterms:W3CDTF">2026-07-01T00:04:00Z</dcterms:created>
  <dcterms:modified xsi:type="dcterms:W3CDTF">2026-07-01T00:04:00Z</dcterms:modified>
</cp:coreProperties>
</file>