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88F7" w14:textId="77777777" w:rsidR="00F84162" w:rsidRDefault="00000000">
      <w:pPr>
        <w:spacing w:after="60"/>
      </w:pPr>
      <w:r>
        <w:rPr>
          <w:b/>
          <w:bCs/>
          <w:color w:val="1A1A1A"/>
          <w:sz w:val="32"/>
          <w:szCs w:val="32"/>
        </w:rPr>
        <w:t>Blackbird Leys Parish Council</w:t>
      </w:r>
    </w:p>
    <w:p w14:paraId="2FBC274D" w14:textId="77777777" w:rsidR="00F84162" w:rsidRDefault="00000000">
      <w:pPr>
        <w:spacing w:after="60"/>
      </w:pPr>
      <w:r>
        <w:rPr>
          <w:color w:val="555555"/>
        </w:rPr>
        <w:t>Full Council Meeting – 28 April 2026</w:t>
      </w:r>
    </w:p>
    <w:p w14:paraId="603C77F5" w14:textId="77777777" w:rsidR="00F84162" w:rsidRDefault="00000000">
      <w:pPr>
        <w:pBdr>
          <w:bottom w:val="single" w:sz="12" w:space="4" w:color="FFE800"/>
        </w:pBdr>
        <w:spacing w:after="40"/>
      </w:pPr>
      <w:r>
        <w:rPr>
          <w:i/>
          <w:iCs/>
          <w:color w:val="555555"/>
        </w:rPr>
        <w:t>Report to Councillors</w:t>
      </w:r>
    </w:p>
    <w:p w14:paraId="0AD2DAAF" w14:textId="77777777" w:rsidR="00F84162" w:rsidRDefault="00F84162">
      <w:pPr>
        <w:spacing w:after="240"/>
      </w:pPr>
    </w:p>
    <w:p w14:paraId="561C1588" w14:textId="77777777" w:rsidR="00F84162" w:rsidRDefault="00000000">
      <w:pPr>
        <w:pStyle w:val="Heading1"/>
      </w:pPr>
      <w:r>
        <w:t>Item 7.3 – Neighbourhood Working Group</w:t>
      </w:r>
    </w:p>
    <w:p w14:paraId="0E72F7D2" w14:textId="77777777" w:rsidR="00F84162" w:rsidRDefault="00000000">
      <w:pPr>
        <w:spacing w:after="160"/>
      </w:pPr>
      <w:r>
        <w:t>At its most recent meeting, the Neighbourhood Plan Working Group agreed unanimously to approve a series of recommendations put forward by the Clerk. Full Council is now asked to formally ratify those recommendations, which are as follows:</w:t>
      </w:r>
    </w:p>
    <w:p w14:paraId="6B99FEF7" w14:textId="77777777" w:rsidR="00F84162" w:rsidRDefault="00000000">
      <w:pPr>
        <w:pStyle w:val="ListParagraph"/>
        <w:numPr>
          <w:ilvl w:val="0"/>
          <w:numId w:val="2"/>
        </w:numPr>
        <w:spacing w:after="80"/>
      </w:pPr>
      <w:r>
        <w:t>To appoint a qualified planning consultant and seek quotes for Full Council approval.</w:t>
      </w:r>
    </w:p>
    <w:p w14:paraId="0DD7351B" w14:textId="77777777" w:rsidR="00F84162" w:rsidRDefault="00000000">
      <w:pPr>
        <w:pStyle w:val="ListParagraph"/>
        <w:numPr>
          <w:ilvl w:val="0"/>
          <w:numId w:val="2"/>
        </w:numPr>
        <w:spacing w:after="80"/>
      </w:pPr>
      <w:r>
        <w:t>To pause all community data collection pending a GDPR compliance review.</w:t>
      </w:r>
    </w:p>
    <w:p w14:paraId="141D0B87" w14:textId="77777777" w:rsidR="00F84162" w:rsidRDefault="00000000">
      <w:pPr>
        <w:pStyle w:val="ListParagraph"/>
        <w:numPr>
          <w:ilvl w:val="0"/>
          <w:numId w:val="2"/>
        </w:numPr>
        <w:spacing w:after="80"/>
      </w:pPr>
      <w:r>
        <w:t>To evaluate Stage 1 of the Neighbourhood Plan before Stage 2 commences.</w:t>
      </w:r>
    </w:p>
    <w:p w14:paraId="394FEECB" w14:textId="77777777" w:rsidR="00F84162" w:rsidRDefault="00000000">
      <w:pPr>
        <w:pStyle w:val="ListParagraph"/>
        <w:numPr>
          <w:ilvl w:val="0"/>
          <w:numId w:val="2"/>
        </w:numPr>
        <w:spacing w:after="80"/>
      </w:pPr>
      <w:r>
        <w:t>To address the Clerk’s resourcing concerns in relation to the appointment process.</w:t>
      </w:r>
    </w:p>
    <w:p w14:paraId="4A88B6CA" w14:textId="77777777" w:rsidR="00F84162" w:rsidRDefault="00000000">
      <w:pPr>
        <w:pStyle w:val="ListParagraph"/>
        <w:numPr>
          <w:ilvl w:val="0"/>
          <w:numId w:val="2"/>
        </w:numPr>
        <w:spacing w:after="360"/>
      </w:pPr>
      <w:r>
        <w:t>To pause all Working Group meetings until further notice.</w:t>
      </w:r>
    </w:p>
    <w:p w14:paraId="79D94370" w14:textId="77777777" w:rsidR="00F84162" w:rsidRDefault="00000000">
      <w:pPr>
        <w:pStyle w:val="Heading1"/>
      </w:pPr>
      <w:r>
        <w:t>Item 8 – 600 Bus Route: OCC Consultation Response</w:t>
      </w:r>
    </w:p>
    <w:p w14:paraId="1EFD1AA6" w14:textId="6A078720" w:rsidR="00F84162" w:rsidRDefault="00000000">
      <w:pPr>
        <w:spacing w:after="200"/>
      </w:pPr>
      <w:r>
        <w:t xml:space="preserve">In March 2026, Oxfordshire County Council (OCC) wrote to parish clerks, parish transport representatives and county councillors to advise that </w:t>
      </w:r>
      <w:proofErr w:type="gramStart"/>
      <w:r>
        <w:t>a number of</w:t>
      </w:r>
      <w:proofErr w:type="gramEnd"/>
      <w:r>
        <w:t xml:space="preserve"> financially supported bus services are under review ahead of new contracts commencing on 30 August 2026. OCC invited comments and suggestions from communities served by the routes under review, with an original deadline of 20 April 2026.</w:t>
      </w:r>
    </w:p>
    <w:p w14:paraId="6EF408A0" w14:textId="77777777" w:rsidR="00F84162" w:rsidRDefault="00000000">
      <w:pPr>
        <w:pStyle w:val="Heading2"/>
      </w:pPr>
      <w:r>
        <w:t>Clarification Sought by the Clerk</w:t>
      </w:r>
    </w:p>
    <w:p w14:paraId="22FBD66A" w14:textId="77777777" w:rsidR="00F84162" w:rsidRDefault="00000000">
      <w:pPr>
        <w:spacing w:after="160"/>
      </w:pPr>
      <w:r>
        <w:t xml:space="preserve">The original consultation document indicated that Blackbird Leys was served by at least one of the routes under </w:t>
      </w:r>
      <w:proofErr w:type="gramStart"/>
      <w:r>
        <w:t>review, and</w:t>
      </w:r>
      <w:proofErr w:type="gramEnd"/>
      <w:r>
        <w:t xml:space="preserve"> listed both the 600 and 700 routes as potentially relevant to the parish. As it was not clear from the documentation alone which section of each route was contracted and which was commercial, the Clerk wrote to OCC Public Transport Planner Ed Webster to seek written clarification.</w:t>
      </w:r>
    </w:p>
    <w:p w14:paraId="325D76C0" w14:textId="77777777" w:rsidR="00F84162" w:rsidRDefault="00000000">
      <w:pPr>
        <w:spacing w:after="120"/>
      </w:pPr>
      <w:r>
        <w:t>Ed Webster replied on 2 April 2026 confirming the following:</w:t>
      </w:r>
    </w:p>
    <w:p w14:paraId="46A18036" w14:textId="77777777" w:rsidR="00F84162" w:rsidRDefault="00000000">
      <w:pPr>
        <w:pStyle w:val="ListParagraph"/>
        <w:numPr>
          <w:ilvl w:val="0"/>
          <w:numId w:val="2"/>
        </w:numPr>
        <w:spacing w:after="80"/>
      </w:pPr>
      <w:r>
        <w:t xml:space="preserve">The </w:t>
      </w:r>
      <w:proofErr w:type="gramStart"/>
      <w:r>
        <w:t>700 route</w:t>
      </w:r>
      <w:proofErr w:type="gramEnd"/>
      <w:r>
        <w:t xml:space="preserve"> south of Churchill Hospital, including the section serving Blackbird Leys, operates as a commercial service and is not part of this consultation.</w:t>
      </w:r>
    </w:p>
    <w:p w14:paraId="3CC07700" w14:textId="77777777" w:rsidR="00F84162" w:rsidRDefault="00000000">
      <w:pPr>
        <w:pStyle w:val="ListParagraph"/>
        <w:numPr>
          <w:ilvl w:val="0"/>
          <w:numId w:val="2"/>
        </w:numPr>
        <w:spacing w:after="80"/>
      </w:pPr>
      <w:r>
        <w:t>The removal of stops on Pegasus Road and Knights Road is a commercial decision made by Oxford Bus Company and is not subject to OCC’s contracted services review. Residents who wish to raise concerns about those stops should write directly to Oxford Bus Company.</w:t>
      </w:r>
    </w:p>
    <w:p w14:paraId="3EA21D9B" w14:textId="77777777" w:rsidR="00F84162" w:rsidRDefault="00000000">
      <w:pPr>
        <w:pStyle w:val="ListParagraph"/>
        <w:numPr>
          <w:ilvl w:val="0"/>
          <w:numId w:val="2"/>
        </w:numPr>
        <w:spacing w:after="160"/>
      </w:pPr>
      <w:r>
        <w:t>The relevant contracted route for Blackbird Leys is therefore the 600.</w:t>
      </w:r>
    </w:p>
    <w:p w14:paraId="6C569EA5" w14:textId="77777777" w:rsidR="00F84162" w:rsidRDefault="00000000">
      <w:pPr>
        <w:spacing w:after="200"/>
      </w:pPr>
      <w:r>
        <w:t>As Ed Webster’s response was received on 2 April – after the March Full Council meeting – the Clerk has since written to OCC requesting an extension to the deadline so that the Council can consider and agree a formal response at the 28 April Full Council meeting. A reply to that request is awaited.</w:t>
      </w:r>
    </w:p>
    <w:p w14:paraId="521109E4" w14:textId="77777777" w:rsidR="00F84162" w:rsidRDefault="00000000">
      <w:pPr>
        <w:pStyle w:val="Heading2"/>
      </w:pPr>
      <w:r>
        <w:t>What the Consultation is Asking</w:t>
      </w:r>
    </w:p>
    <w:p w14:paraId="72B543AC" w14:textId="77777777" w:rsidR="00F84162" w:rsidRDefault="00000000">
      <w:pPr>
        <w:spacing w:after="160"/>
      </w:pPr>
      <w:r>
        <w:t xml:space="preserve">OCC is reviewing the route 600 contract ahead of tendering for new services from 30 August 2026. The contracted section of the route runs between Redbridge Park &amp; Ride and Thornhill Park &amp; Ride, operating half-hourly Monday to Saturday and hourly on Sundays. It is now the only bus service on </w:t>
      </w:r>
      <w:r>
        <w:lastRenderedPageBreak/>
        <w:t>Grenoble Road between the Kassam Stadium and Watlington Road, following the withdrawal of Service A in February 2025. Key stops include Littlemore (Kassam Stadium) and Watlington Road Lidl, and usage of the route has been growing steadily.</w:t>
      </w:r>
    </w:p>
    <w:p w14:paraId="2EF20124" w14:textId="77777777" w:rsidR="00F84162" w:rsidRDefault="00000000">
      <w:pPr>
        <w:spacing w:after="160"/>
      </w:pPr>
      <w:r>
        <w:t xml:space="preserve">OCC is inviting comments and suggestions from local communities on the service. </w:t>
      </w:r>
      <w:proofErr w:type="gramStart"/>
      <w:r>
        <w:t>In particular, responses</w:t>
      </w:r>
      <w:proofErr w:type="gramEnd"/>
      <w:r>
        <w:t xml:space="preserve"> would be welcomed on hours of operation and how the timetable serves shift change times at local hospitals. This is an opportunity for the Council and residents to make their views known before new contracts are agreed.</w:t>
      </w:r>
    </w:p>
    <w:p w14:paraId="15228C09" w14:textId="77777777" w:rsidR="00F84162" w:rsidRDefault="00000000">
      <w:pPr>
        <w:spacing w:after="160"/>
      </w:pPr>
      <w:r>
        <w:rPr>
          <w:b/>
          <w:bCs/>
          <w:color w:val="1A1A1A"/>
        </w:rPr>
        <w:t>Residents who wish to make their own representations to OCC can do so by emailing public.transport@oxfordshire.gov.uk.</w:t>
      </w:r>
    </w:p>
    <w:p w14:paraId="6962F375" w14:textId="77777777" w:rsidR="00F84162" w:rsidRDefault="00000000">
      <w:pPr>
        <w:spacing w:after="360"/>
      </w:pPr>
      <w:r>
        <w:t>Councillors are asked to consider and agree a response on behalf of the Council, and to authorise the Clerk to submit it to OCC following the meeting.</w:t>
      </w:r>
    </w:p>
    <w:p w14:paraId="1422C691" w14:textId="77777777" w:rsidR="00F84162" w:rsidRDefault="00000000">
      <w:pPr>
        <w:pStyle w:val="Heading1"/>
      </w:pPr>
      <w:r>
        <w:t>Item 10.2 – Afrobeats Grant</w:t>
      </w:r>
    </w:p>
    <w:p w14:paraId="15287435" w14:textId="77777777" w:rsidR="00F84162" w:rsidRDefault="00000000">
      <w:pPr>
        <w:spacing w:after="360"/>
      </w:pPr>
      <w:r>
        <w:t xml:space="preserve">The Council has received a grant application from Oxford Afrobeats Festival requesting a contribution toward the hire of toilet facilities for a community event to be held in The Leys. The </w:t>
      </w:r>
      <w:proofErr w:type="spellStart"/>
      <w:r>
        <w:t>BBL</w:t>
      </w:r>
      <w:proofErr w:type="spellEnd"/>
      <w:r>
        <w:t xml:space="preserve"> Small Grant Scheme allows awards of between £100 and £500. Councillors are asked to consider a contribution of up to £500 toward this cost under Section 137 of the Local Government Act 1972, which allows a parish council to incur expenditure for the direct benefit of its area or inhabitants where no other specific statutory power applies.</w:t>
      </w:r>
    </w:p>
    <w:p w14:paraId="4BFECC53" w14:textId="77777777" w:rsidR="00F84162" w:rsidRDefault="00000000">
      <w:pPr>
        <w:pBdr>
          <w:top w:val="single" w:sz="6" w:space="4" w:color="FFE800"/>
        </w:pBdr>
        <w:spacing w:before="480"/>
      </w:pPr>
      <w:r>
        <w:rPr>
          <w:i/>
          <w:iCs/>
          <w:color w:val="888888"/>
          <w:sz w:val="18"/>
          <w:szCs w:val="18"/>
        </w:rPr>
        <w:t>Prepared by the Parish Clerk – 23 April 2026</w:t>
      </w:r>
    </w:p>
    <w:sectPr w:rsidR="00F8416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2D0"/>
    <w:multiLevelType w:val="hybridMultilevel"/>
    <w:tmpl w:val="CF163EC8"/>
    <w:lvl w:ilvl="0" w:tplc="13D67E0E">
      <w:start w:val="1"/>
      <w:numFmt w:val="bullet"/>
      <w:lvlText w:val="•"/>
      <w:lvlJc w:val="left"/>
      <w:pPr>
        <w:ind w:left="720" w:hanging="360"/>
      </w:pPr>
      <w:rPr>
        <w:rFonts w:ascii="Calibri" w:eastAsia="Calibri" w:hAnsi="Calibri" w:cs="Calibri"/>
        <w:color w:val="333333"/>
      </w:rPr>
    </w:lvl>
    <w:lvl w:ilvl="1" w:tplc="42AC413C">
      <w:numFmt w:val="decimal"/>
      <w:lvlText w:val=""/>
      <w:lvlJc w:val="left"/>
    </w:lvl>
    <w:lvl w:ilvl="2" w:tplc="22824FBC">
      <w:numFmt w:val="decimal"/>
      <w:lvlText w:val=""/>
      <w:lvlJc w:val="left"/>
    </w:lvl>
    <w:lvl w:ilvl="3" w:tplc="5E6CD0C4">
      <w:numFmt w:val="decimal"/>
      <w:lvlText w:val=""/>
      <w:lvlJc w:val="left"/>
    </w:lvl>
    <w:lvl w:ilvl="4" w:tplc="9C0889BC">
      <w:numFmt w:val="decimal"/>
      <w:lvlText w:val=""/>
      <w:lvlJc w:val="left"/>
    </w:lvl>
    <w:lvl w:ilvl="5" w:tplc="807A38F4">
      <w:numFmt w:val="decimal"/>
      <w:lvlText w:val=""/>
      <w:lvlJc w:val="left"/>
    </w:lvl>
    <w:lvl w:ilvl="6" w:tplc="3B522D42">
      <w:numFmt w:val="decimal"/>
      <w:lvlText w:val=""/>
      <w:lvlJc w:val="left"/>
    </w:lvl>
    <w:lvl w:ilvl="7" w:tplc="CAD4E4C2">
      <w:numFmt w:val="decimal"/>
      <w:lvlText w:val=""/>
      <w:lvlJc w:val="left"/>
    </w:lvl>
    <w:lvl w:ilvl="8" w:tplc="94086252">
      <w:numFmt w:val="decimal"/>
      <w:lvlText w:val=""/>
      <w:lvlJc w:val="left"/>
    </w:lvl>
  </w:abstractNum>
  <w:abstractNum w:abstractNumId="1" w15:restartNumberingAfterBreak="0">
    <w:nsid w:val="06620559"/>
    <w:multiLevelType w:val="hybridMultilevel"/>
    <w:tmpl w:val="CA8ABDC8"/>
    <w:lvl w:ilvl="0" w:tplc="58F8BA10">
      <w:start w:val="1"/>
      <w:numFmt w:val="bullet"/>
      <w:lvlText w:val="●"/>
      <w:lvlJc w:val="left"/>
      <w:pPr>
        <w:ind w:left="720" w:hanging="360"/>
      </w:pPr>
    </w:lvl>
    <w:lvl w:ilvl="1" w:tplc="A4CCA0E2">
      <w:start w:val="1"/>
      <w:numFmt w:val="bullet"/>
      <w:lvlText w:val="○"/>
      <w:lvlJc w:val="left"/>
      <w:pPr>
        <w:ind w:left="1440" w:hanging="360"/>
      </w:pPr>
    </w:lvl>
    <w:lvl w:ilvl="2" w:tplc="6B9CCB82">
      <w:start w:val="1"/>
      <w:numFmt w:val="bullet"/>
      <w:lvlText w:val="■"/>
      <w:lvlJc w:val="left"/>
      <w:pPr>
        <w:ind w:left="2160" w:hanging="360"/>
      </w:pPr>
    </w:lvl>
    <w:lvl w:ilvl="3" w:tplc="ADBA4796">
      <w:start w:val="1"/>
      <w:numFmt w:val="bullet"/>
      <w:lvlText w:val="●"/>
      <w:lvlJc w:val="left"/>
      <w:pPr>
        <w:ind w:left="2880" w:hanging="360"/>
      </w:pPr>
    </w:lvl>
    <w:lvl w:ilvl="4" w:tplc="ACBAC7BE">
      <w:start w:val="1"/>
      <w:numFmt w:val="bullet"/>
      <w:lvlText w:val="○"/>
      <w:lvlJc w:val="left"/>
      <w:pPr>
        <w:ind w:left="3600" w:hanging="360"/>
      </w:pPr>
    </w:lvl>
    <w:lvl w:ilvl="5" w:tplc="45D695EA">
      <w:start w:val="1"/>
      <w:numFmt w:val="bullet"/>
      <w:lvlText w:val="■"/>
      <w:lvlJc w:val="left"/>
      <w:pPr>
        <w:ind w:left="4320" w:hanging="360"/>
      </w:pPr>
    </w:lvl>
    <w:lvl w:ilvl="6" w:tplc="A1223C94">
      <w:start w:val="1"/>
      <w:numFmt w:val="bullet"/>
      <w:lvlText w:val="●"/>
      <w:lvlJc w:val="left"/>
      <w:pPr>
        <w:ind w:left="5040" w:hanging="360"/>
      </w:pPr>
    </w:lvl>
    <w:lvl w:ilvl="7" w:tplc="7528E6E0">
      <w:start w:val="1"/>
      <w:numFmt w:val="bullet"/>
      <w:lvlText w:val="●"/>
      <w:lvlJc w:val="left"/>
      <w:pPr>
        <w:ind w:left="5760" w:hanging="360"/>
      </w:pPr>
    </w:lvl>
    <w:lvl w:ilvl="8" w:tplc="B77CA2F0">
      <w:start w:val="1"/>
      <w:numFmt w:val="bullet"/>
      <w:lvlText w:val="●"/>
      <w:lvlJc w:val="left"/>
      <w:pPr>
        <w:ind w:left="6480" w:hanging="360"/>
      </w:pPr>
    </w:lvl>
  </w:abstractNum>
  <w:num w:numId="1" w16cid:durableId="2101179195">
    <w:abstractNumId w:val="1"/>
    <w:lvlOverride w:ilvl="0">
      <w:startOverride w:val="1"/>
    </w:lvlOverride>
  </w:num>
  <w:num w:numId="2" w16cid:durableId="1049568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2"/>
    <w:rsid w:val="00467462"/>
    <w:rsid w:val="00D15F70"/>
    <w:rsid w:val="00F8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CE13"/>
  <w15:docId w15:val="{E73137C7-136D-42AB-ACB0-F8060A53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4" w:color="FFE800"/>
      </w:pBdr>
      <w:spacing w:before="360" w:after="160"/>
      <w:outlineLvl w:val="0"/>
    </w:pPr>
    <w:rPr>
      <w:b/>
      <w:bCs/>
      <w:color w:val="1A1A1A"/>
      <w:sz w:val="24"/>
      <w:szCs w:val="24"/>
    </w:rPr>
  </w:style>
  <w:style w:type="paragraph" w:styleId="Heading2">
    <w:name w:val="heading 2"/>
    <w:uiPriority w:val="9"/>
    <w:unhideWhenUsed/>
    <w:qFormat/>
    <w:pPr>
      <w:spacing w:before="240" w:after="120"/>
      <w:outlineLvl w:val="1"/>
    </w:pPr>
    <w:rPr>
      <w:b/>
      <w:bCs/>
      <w:color w:val="1A1A1A"/>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Clerk Islip PC</cp:lastModifiedBy>
  <cp:revision>2</cp:revision>
  <dcterms:created xsi:type="dcterms:W3CDTF">2026-04-24T12:28:00Z</dcterms:created>
  <dcterms:modified xsi:type="dcterms:W3CDTF">2026-04-24T12:28:00Z</dcterms:modified>
</cp:coreProperties>
</file>